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07" w:lineRule="auto" w:before="59"/>
        <w:ind w:left="499" w:right="6003" w:hanging="473"/>
        <w:jc w:val="left"/>
        <w:rPr>
          <w:sz w:val="15"/>
        </w:rPr>
      </w:pPr>
      <w:r>
        <w:rPr/>
        <w:pict>
          <v:shape style="position:absolute;margin-left:-.985923pt;margin-top:121.892159pt;width:477.1pt;height:711.9pt;mso-position-horizontal-relative:page;mso-position-vertical-relative:page;z-index:251658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721"/>
                    <w:gridCol w:w="4225"/>
                    <w:gridCol w:w="1255"/>
                    <w:gridCol w:w="1238"/>
                    <w:gridCol w:w="1101"/>
                  </w:tblGrid>
                  <w:tr>
                    <w:trPr>
                      <w:trHeight w:val="182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line="157" w:lineRule="exact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3.0.00.00.00.00.00.00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3" w:lineRule="exact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DESPESAS CORRENTES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spacing w:line="163" w:lineRule="exact"/>
                          <w:ind w:right="3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14.925.200,48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3.1.00.00.00.00.00.00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</w:t>
                        </w:r>
                        <w:r>
                          <w:rPr>
                            <w:sz w:val="15"/>
                          </w:rPr>
                          <w:t>PESSOAL E ENCARGOS SOCIAIS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7.478.298,79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3.1.71.00.00.00.00.00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Transf. a consórcios públicos por Contrato Rateio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6.211,50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7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3.1.71.70.00.00.00.00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Rateio a consórcios públicos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22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6.211,50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0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3.1.90.00.00.00.00.00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Aplicações Diretas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7.472.087,29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7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3.1.90.03.00.00.00.00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Pensões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22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30.015,20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3.1.90.04.00.00.00.00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Contratação Por Tempo Determinado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65.731,44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3.1.90.11.00.00.00.00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Vencimentos e Vantagens Fixas - Pessoal Civil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6.014.153,30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3.1.90.13.00.00.00.00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Obrigações Patronais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1.243.218,76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3.1.90.16.00.00.00.00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Outras Despesas Variaveis - Pessoal Civil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4.762,28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3.1.90.47.00.00.00.00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Obrigações Tributária e Contributivas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3.1.90.91.00.00.00.00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Sentenças Judiciais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103.414,40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3.1.90.92.00.00.00.00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Despesas de Exercícios Anteriores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5.338,40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3.1.90.94.00.00.00.00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Indenizações Trabalhistas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4.411,21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0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3.2.00.00.00.00.00.00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</w:t>
                        </w:r>
                        <w:r>
                          <w:rPr>
                            <w:sz w:val="15"/>
                          </w:rPr>
                          <w:t>Juros e Encargos da Divida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53.859,55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3.2.90.00.00.00.00.00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Aplicações Diretas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53.859,55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7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3.2.90.21.00.00.00.00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Juros sobre a Dívida por Contrato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22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45.000,00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3.2.90.22.00.00.00.00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Outros Encargos Sobre a Divida por Contrato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8.859,55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0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3.3.00.00.00.00.00.00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</w:t>
                        </w:r>
                        <w:r>
                          <w:rPr>
                            <w:sz w:val="15"/>
                          </w:rPr>
                          <w:t>OUTRAS DESPESAS CORRENTES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7.393.042,14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3.3.20.00.00.00.00.00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Transferências a União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104,23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7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3.3.20.93.00.00.00.00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Indenizações e Restituições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22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104,23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0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3.3.30.00.00.00.00.00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Transferências a Estados e ao Distrito Federal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104,23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7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3.3.30.93.00.00.00.00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Indenizações e Restituições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22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104,23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0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3.3.50.00.00.00.00.00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Transf a Instituições Privadas sem Fins Lucrativos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92.897,13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7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3.3.50.41.00.00.00.00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Contribuições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22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61.956,53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3.3.50.43.00.00.00.00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Subvenções Sociais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30.940,60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0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3.3.71.00.00.00.00.00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Transf. a consórcios públicos por Contrato Rateio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7.253,80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7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3.3.71.70.00.00.00.00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Rateio pela participação de consórcios públicos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22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7.253,80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0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Aplicações Diretas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6.660.434,25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7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3.3.90.08.00.00.00.00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Outros Benef Assistenciais do Serv. e do Militar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22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192.320,68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3.3.90.13.00.00.00.00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Obrigações Patronais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3.126,90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3.3.90.14.00.00.00.00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Diárias - Pessoal Civil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152.834,15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3.3.90.30.00.00.00.00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Material de Consumo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2.020.563,44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3.3.90.31.00.00.00.00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Premiações Culturais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31.626,90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3.3.90.32.00.00.00.00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Material, Bem ou Serviço Para Dist. Gratuita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526.068,10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3.3.90.33.00.00.00.00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Passagens e Despesas com Locomoção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2.200,00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3.3.90.35.00.00.00.00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Serviços de Consultoria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83.580,30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3.3.90.36.00.00.00.00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w w:val="95"/>
                            <w:sz w:val="15"/>
                          </w:rPr>
                          <w:t>OUTROS SERVICOS DE TERCEIROS - PESSOA FISIC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247.394,67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3.3.90.37.00.00.00.00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Locação de Mão-de-Obra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60.284,20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3.3.90.37.01.00.00.00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Apoio Administrativo, Técnico e Operacional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60.284,20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3.3.90.39.00.00.00.00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Outros Serviços de Terceiros - Pessoa Jurídica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2.777.313,11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3.3.90.40.00.00.00.00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Serviços de Tecn. da Informação e Comunicação PJ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226.500,00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3.3.90.46.00.00.00.00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Auxílio Alimentação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25.000,00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3.3.90.47.00.00.00.00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Obrigações Tributárias e Contributivas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147.160,60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3.3.90.48.00.00.00.00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Outros Auxilios Financeiros a Pessoas Fisicas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102.580,50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3.3.90.91.00.00.00.00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Sentencas Judiciais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3.3.90.92.00.00.00.00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Despesas de Exercícios Anteriores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18.338,40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3.3.90.93.00.00.00.00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Indenizacoes e Restituicoes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42.500,00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0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3.3.93.00.00.00.00.00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Aplicação Direta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632.248,50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7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3.3.93.30.00.00.00.00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Material de Consumo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22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100.000,00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3.3.93.32.00.00.00.00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Material, Bem ou Serviço para Distribuição Gratuit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19.864,50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305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3.3.93.39.00.00.00.00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Outros Serviços de Terceiros - PJ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512.384,00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302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104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4.0.00.00.00.00.00.00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14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DESPESAS DE CAPITAL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spacing w:line="168" w:lineRule="exact" w:before="114"/>
                          <w:ind w:right="3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1.582.000,52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4.4.00.00.00.00.00.00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</w:t>
                        </w:r>
                        <w:r>
                          <w:rPr>
                            <w:sz w:val="15"/>
                          </w:rPr>
                          <w:t>INVESTIMENTOS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1.413.796,49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4.4.20.00.00.00.00.00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Transferências a União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104,23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7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4.4.20.93.00.00.00.00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Indenizações e Restituições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22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104,23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0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4.4.30.00.00.00.00.00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Transferências a Estados e ao Distrito Federal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104,23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7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4.4.30.93.00.00.00.00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Indenizações e Restituições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22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104,23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0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4.4.90.00.00.00.00.00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Aplicações Diretas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1.413.588,03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7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4.4.90.51.00.00.00.00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Obras e Instalações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22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665.221,12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4.4.90.52.00.00.00.00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Equipamentos e Material Permanete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692.220,38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4.4.90.61.00.00.00.00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Aquisição de Imóveis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6.146,53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4.4.90.93.00.00.00.00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Indenizações e Restituições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50.000,00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4.4.90.93.01.00.00.00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Indenização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50.000,00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0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4.5.00.00.00.00.00.00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</w:t>
                        </w:r>
                        <w:r>
                          <w:rPr>
                            <w:sz w:val="15"/>
                          </w:rPr>
                          <w:t>Inversões Financeiras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13.204,03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4.5.90.00.00.00.00.00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Aplicações Diretas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13.204,03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7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4.5.90.61.00.00.00.00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5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Aquisição de Imóveis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22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7.146,53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4.5.90.62.00.00.00.00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Aquisição de Produtos para Revenda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right="24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6.057,50</w:t>
                        </w: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9" w:hRule="atLeast"/>
                    </w:trPr>
                    <w:tc>
                      <w:tcPr>
                        <w:tcW w:w="1721" w:type="dxa"/>
                      </w:tcPr>
                      <w:p>
                        <w:pPr>
                          <w:pStyle w:val="TableParagraph"/>
                          <w:spacing w:line="157" w:lineRule="exact"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4.6.00.00.00.00.00.00</w:t>
                        </w:r>
                      </w:p>
                    </w:tc>
                    <w:tc>
                      <w:tcPr>
                        <w:tcW w:w="4225" w:type="dxa"/>
                      </w:tcPr>
                      <w:p>
                        <w:pPr>
                          <w:pStyle w:val="TableParagraph"/>
                          <w:spacing w:line="147" w:lineRule="exact" w:before="12"/>
                          <w:ind w:left="377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</w:t>
                        </w:r>
                        <w:r>
                          <w:rPr>
                            <w:sz w:val="15"/>
                          </w:rPr>
                          <w:t>Amortização da Dívida</w:t>
                        </w:r>
                      </w:p>
                    </w:tc>
                    <w:tc>
                      <w:tcPr>
                        <w:tcW w:w="125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38" w:type="dxa"/>
                      </w:tcPr>
                      <w:p>
                        <w:pPr>
                          <w:pStyle w:val="TableParagraph"/>
                          <w:spacing w:line="147" w:lineRule="exact" w:before="12"/>
                          <w:ind w:right="2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155.000,00</w:t>
                        </w:r>
                      </w:p>
                    </w:tc>
                    <w:tc>
                      <w:tcPr>
                        <w:tcW w:w="1101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 w:hAnsi="Microsoft Sans Serif"/>
          <w:w w:val="110"/>
          <w:sz w:val="12"/>
        </w:rPr>
        <w:t>Entidade: 1 - PREFEITURA MUNICIPAL DE INHACORA </w:t>
      </w:r>
      <w:r>
        <w:rPr>
          <w:w w:val="110"/>
          <w:sz w:val="15"/>
        </w:rPr>
        <w:t>DESPESAS ORÇAMENTÁRIAS</w:t>
      </w:r>
    </w:p>
    <w:p>
      <w:pPr>
        <w:spacing w:after="0" w:line="307" w:lineRule="auto"/>
        <w:jc w:val="left"/>
        <w:rPr>
          <w:sz w:val="15"/>
        </w:rPr>
        <w:sectPr>
          <w:headerReference w:type="default" r:id="rId5"/>
          <w:type w:val="continuous"/>
          <w:pgSz w:w="11900" w:h="16840"/>
          <w:pgMar w:header="35" w:top="1980" w:bottom="0" w:left="0" w:right="1680"/>
          <w:pgNumType w:start="1"/>
        </w:sectPr>
      </w:pPr>
    </w:p>
    <w:p>
      <w:pPr>
        <w:spacing w:line="307" w:lineRule="auto" w:before="59"/>
        <w:ind w:left="499" w:right="6003" w:hanging="473"/>
        <w:jc w:val="left"/>
        <w:rPr>
          <w:sz w:val="15"/>
        </w:rPr>
      </w:pPr>
      <w:r>
        <w:rPr/>
        <w:pict>
          <v:shape style="position:absolute;margin-left:-1.000903pt;margin-top:22.133417pt;width:477.1pt;height:69.650pt;mso-position-horizontal-relative:page;mso-position-vertical-relative:paragraph;z-index:2516602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722"/>
                    <w:gridCol w:w="4143"/>
                    <w:gridCol w:w="1395"/>
                    <w:gridCol w:w="1276"/>
                    <w:gridCol w:w="1008"/>
                  </w:tblGrid>
                  <w:tr>
                    <w:trPr>
                      <w:trHeight w:val="182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line="157" w:lineRule="exact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4.6.90.00.00.00.00.00</w:t>
                        </w:r>
                      </w:p>
                    </w:tc>
                    <w:tc>
                      <w:tcPr>
                        <w:tcW w:w="4143" w:type="dxa"/>
                      </w:tcPr>
                      <w:p>
                        <w:pPr>
                          <w:pStyle w:val="TableParagraph"/>
                          <w:spacing w:line="163" w:lineRule="exact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Aplicações Diretas</w:t>
                        </w:r>
                      </w:p>
                    </w:tc>
                    <w:tc>
                      <w:tcPr>
                        <w:tcW w:w="139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spacing w:line="163" w:lineRule="exact"/>
                          <w:ind w:right="3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155.000,00</w:t>
                        </w: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309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4.6.90.71.00.00.00.00</w:t>
                        </w:r>
                      </w:p>
                    </w:tc>
                    <w:tc>
                      <w:tcPr>
                        <w:tcW w:w="4143" w:type="dxa"/>
                      </w:tcPr>
                      <w:p>
                        <w:pPr>
                          <w:pStyle w:val="TableParagraph"/>
                          <w:spacing w:before="15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Principal da Dívida Por Contrato</w:t>
                        </w:r>
                      </w:p>
                    </w:tc>
                    <w:tc>
                      <w:tcPr>
                        <w:tcW w:w="1395" w:type="dxa"/>
                      </w:tcPr>
                      <w:p>
                        <w:pPr>
                          <w:pStyle w:val="TableParagraph"/>
                          <w:spacing w:before="22"/>
                          <w:ind w:right="30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155.000,00</w:t>
                        </w: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302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104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9.0.00.00.00.00.00.00</w:t>
                        </w:r>
                      </w:p>
                    </w:tc>
                    <w:tc>
                      <w:tcPr>
                        <w:tcW w:w="4143" w:type="dxa"/>
                      </w:tcPr>
                      <w:p>
                        <w:pPr>
                          <w:pStyle w:val="TableParagraph"/>
                          <w:spacing w:line="168" w:lineRule="exact" w:before="114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RESERVA DE CONTIGÊNCIA E RESERVA DO RPPS</w:t>
                        </w:r>
                      </w:p>
                    </w:tc>
                    <w:tc>
                      <w:tcPr>
                        <w:tcW w:w="139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spacing w:line="168" w:lineRule="exact" w:before="114"/>
                          <w:ind w:left="299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305.000,00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9.9.00.00.00.00.00.00</w:t>
                        </w:r>
                      </w:p>
                    </w:tc>
                    <w:tc>
                      <w:tcPr>
                        <w:tcW w:w="4143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</w:t>
                        </w:r>
                        <w:r>
                          <w:rPr>
                            <w:sz w:val="15"/>
                          </w:rPr>
                          <w:t>RESERVA DE CONTIGÊNCIA E RESERVA DO RPPS</w:t>
                        </w:r>
                      </w:p>
                    </w:tc>
                    <w:tc>
                      <w:tcPr>
                        <w:tcW w:w="139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right="3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305.000,00</w:t>
                        </w: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9.9.99.00.00.00.00.00</w:t>
                        </w:r>
                      </w:p>
                    </w:tc>
                    <w:tc>
                      <w:tcPr>
                        <w:tcW w:w="4143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Reserva de Contigência e Reserva de RPPS</w:t>
                        </w:r>
                      </w:p>
                    </w:tc>
                    <w:tc>
                      <w:tcPr>
                        <w:tcW w:w="1395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right="3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305.000,00</w:t>
                        </w: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89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line="164" w:lineRule="exact"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9.9.99.99.00.00.00.00</w:t>
                        </w:r>
                      </w:p>
                    </w:tc>
                    <w:tc>
                      <w:tcPr>
                        <w:tcW w:w="4143" w:type="dxa"/>
                      </w:tcPr>
                      <w:p>
                        <w:pPr>
                          <w:pStyle w:val="TableParagraph"/>
                          <w:spacing w:line="154" w:lineRule="exact" w:before="15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Reserva de Contigência e Reserva de RPPS</w:t>
                        </w:r>
                      </w:p>
                    </w:tc>
                    <w:tc>
                      <w:tcPr>
                        <w:tcW w:w="1395" w:type="dxa"/>
                      </w:tcPr>
                      <w:p>
                        <w:pPr>
                          <w:pStyle w:val="TableParagraph"/>
                          <w:spacing w:line="147" w:lineRule="exact" w:before="22"/>
                          <w:ind w:right="30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305.000,00</w:t>
                        </w: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 w:hAnsi="Microsoft Sans Serif"/>
          <w:w w:val="110"/>
          <w:sz w:val="12"/>
        </w:rPr>
        <w:t>Entidade: 1 - PREFEITURA MUNICIPAL DE INHACORA </w:t>
      </w:r>
      <w:r>
        <w:rPr>
          <w:w w:val="110"/>
          <w:sz w:val="15"/>
        </w:rPr>
        <w:t>DESPESAS ORÇAMENTÁRIAS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pgSz w:w="11900" w:h="16840"/>
          <w:pgMar w:header="35" w:footer="0" w:top="1980" w:bottom="280" w:left="0" w:right="1680"/>
        </w:sect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7"/>
        <w:rPr>
          <w:sz w:val="16"/>
        </w:rPr>
      </w:pPr>
    </w:p>
    <w:p>
      <w:pPr>
        <w:spacing w:line="307" w:lineRule="auto" w:before="0"/>
        <w:ind w:left="499" w:right="0" w:hanging="473"/>
        <w:jc w:val="left"/>
        <w:rPr>
          <w:sz w:val="15"/>
        </w:rPr>
      </w:pPr>
      <w:r>
        <w:rPr/>
        <w:pict>
          <v:shape style="position:absolute;margin-left:-1.000903pt;margin-top:19.183393pt;width:477.1pt;height:222.65pt;mso-position-horizontal-relative:page;mso-position-vertical-relative:paragraph;z-index:2516613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722"/>
                    <w:gridCol w:w="4282"/>
                    <w:gridCol w:w="1256"/>
                    <w:gridCol w:w="1276"/>
                    <w:gridCol w:w="1008"/>
                  </w:tblGrid>
                  <w:tr>
                    <w:trPr>
                      <w:trHeight w:val="182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line="157" w:lineRule="exact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3.0.00.00.00.00.00.00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63" w:lineRule="exact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DESPESAS CORRENTES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spacing w:line="163" w:lineRule="exact"/>
                          <w:ind w:right="3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892.000,00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3.1.00.00.00.00.00.00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</w:t>
                        </w:r>
                        <w:r>
                          <w:rPr>
                            <w:sz w:val="15"/>
                          </w:rPr>
                          <w:t>PESSOAL E ENCARGOS SOCIAIS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right="3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593.000,00</w:t>
                        </w: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3.1.90.00.00.00.00.00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Aplicações Diretas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right="3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593.000,00</w:t>
                        </w: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7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3.1.90.11.00.00.00.00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72" w:lineRule="exact" w:before="15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Vencimentos e Vantagens Fixas - Pessoal Civil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spacing w:line="165" w:lineRule="exact" w:before="22"/>
                          <w:ind w:left="222" w:right="24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470.000,00</w:t>
                        </w: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3.1.90.13.00.00.00.00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Obrigações Patronais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left="222" w:right="24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104.000,00</w:t>
                        </w: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3.1.90.34.00.00.00.00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Outras Despesas de Contratos de Terceirização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left="222" w:right="9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6.000,00</w:t>
                        </w: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3.1.90.94.00.00.00.00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Indenizações Trabalhistas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left="222" w:right="17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13.000,00</w:t>
                        </w: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0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3.3.00.00.00.00.00.00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</w:t>
                        </w:r>
                        <w:r>
                          <w:rPr>
                            <w:sz w:val="15"/>
                          </w:rPr>
                          <w:t>OUTRAS DESPESAS CORRENTES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spacing w:line="168" w:lineRule="exact" w:before="12"/>
                          <w:ind w:right="3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299.000,00</w:t>
                        </w: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3.3.90.00.00.00.00.00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Aplicações Diretas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right="3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299.000,00</w:t>
                        </w: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7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3.3.90.08.00.00.00.00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72" w:lineRule="exact" w:before="15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Outros Benef Assistenciais do Serv. e do Militar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spacing w:line="165" w:lineRule="exact" w:before="22"/>
                          <w:ind w:left="222" w:right="9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3.000,00</w:t>
                        </w: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3.3.90.14.00.00.00.00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Diárias - Pessoal Civil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left="222" w:right="17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70.000,00</w:t>
                        </w: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3.3.90.30.00.00.00.00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Material de Consumo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left="222" w:right="17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27.000,00</w:t>
                        </w: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3.3.90.35.00.00.00.00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Serviços de Consultoria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left="222" w:right="17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25.000,00</w:t>
                        </w: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3.3.90.36.00.00.00.00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w w:val="95"/>
                            <w:sz w:val="15"/>
                          </w:rPr>
                          <w:t>OUTROS SERVICOS DE TERCEIROS - PESSOA FISIC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left="222" w:right="17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39.000,00</w:t>
                        </w: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3.3.90.39.00.00.00.00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Outros Serviços de Terceiros - Pessoa Jurídica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left="222" w:right="24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115.000,00</w:t>
                        </w: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3.3.90.40.00.00.00.00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72" w:lineRule="exact" w:before="12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Serviços de Tecn. da Informação e Comunicação PJ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spacing w:line="165" w:lineRule="exact" w:before="19"/>
                          <w:ind w:left="222" w:right="17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18.000,00</w:t>
                        </w: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306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2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3.3.90.92.00.00.00.00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before="12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Despesas de Exercícios Anteriores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spacing w:before="19"/>
                          <w:ind w:left="222" w:right="9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2.000,00</w:t>
                        </w: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302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104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4.0.00.00.00.00.00.00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68" w:lineRule="exact" w:before="114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DESPESAS DE CAPITAL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spacing w:line="168" w:lineRule="exact" w:before="114"/>
                          <w:ind w:right="3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20.000,00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4.4.00.00.00.00.00.00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</w:t>
                        </w:r>
                        <w:r>
                          <w:rPr>
                            <w:sz w:val="15"/>
                          </w:rPr>
                          <w:t>INVESTIMENTOS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right="3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20.000,00</w:t>
                        </w: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4.4.90.00.00.00.00.00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Aplicações Diretas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spacing w:line="168" w:lineRule="exact" w:before="15"/>
                          <w:ind w:right="3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20.000,00</w:t>
                        </w: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89" w:hRule="atLeast"/>
                    </w:trPr>
                    <w:tc>
                      <w:tcPr>
                        <w:tcW w:w="1722" w:type="dxa"/>
                      </w:tcPr>
                      <w:p>
                        <w:pPr>
                          <w:pStyle w:val="TableParagraph"/>
                          <w:spacing w:line="164" w:lineRule="exact" w:before="6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4.4.90.52.00.00.00.00</w:t>
                        </w:r>
                      </w:p>
                    </w:tc>
                    <w:tc>
                      <w:tcPr>
                        <w:tcW w:w="4282" w:type="dxa"/>
                      </w:tcPr>
                      <w:p>
                        <w:pPr>
                          <w:pStyle w:val="TableParagraph"/>
                          <w:spacing w:line="154" w:lineRule="exact" w:before="15"/>
                          <w:ind w:left="376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Equipamentos e Material Permanete</w:t>
                        </w:r>
                      </w:p>
                    </w:tc>
                    <w:tc>
                      <w:tcPr>
                        <w:tcW w:w="1256" w:type="dxa"/>
                      </w:tcPr>
                      <w:p>
                        <w:pPr>
                          <w:pStyle w:val="TableParagraph"/>
                          <w:spacing w:line="147" w:lineRule="exact" w:before="22"/>
                          <w:ind w:left="222" w:right="17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20.000,00</w:t>
                        </w:r>
                      </w:p>
                    </w:tc>
                    <w:tc>
                      <w:tcPr>
                        <w:tcW w:w="127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08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 w:hAnsi="Microsoft Sans Serif"/>
          <w:w w:val="110"/>
          <w:sz w:val="12"/>
        </w:rPr>
        <w:t>Entidade: 2 - CAMARA MUNICIPAL DE VEREADORES DE INHACORA </w:t>
      </w:r>
      <w:r>
        <w:rPr>
          <w:w w:val="110"/>
          <w:sz w:val="15"/>
        </w:rPr>
        <w:t>DESPESAS ORÇAMENTÁRIAS</w:t>
      </w:r>
    </w:p>
    <w:p>
      <w:pPr>
        <w:pStyle w:val="BodyText"/>
        <w:rPr>
          <w:sz w:val="12"/>
        </w:rPr>
      </w:pPr>
      <w:r>
        <w:rPr/>
        <w:br w:type="column"/>
      </w:r>
      <w:r>
        <w:rPr>
          <w:sz w:val="12"/>
        </w:rPr>
      </w:r>
    </w:p>
    <w:p>
      <w:pPr>
        <w:pStyle w:val="BodyText"/>
        <w:spacing w:before="1"/>
        <w:rPr>
          <w:sz w:val="11"/>
        </w:rPr>
      </w:pPr>
    </w:p>
    <w:p>
      <w:pPr>
        <w:tabs>
          <w:tab w:pos="2839" w:val="left" w:leader="none"/>
        </w:tabs>
        <w:spacing w:before="0"/>
        <w:ind w:left="26" w:right="0" w:firstLine="0"/>
        <w:jc w:val="lef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</w:t>
      </w:r>
      <w:r>
        <w:rPr>
          <w:rFonts w:ascii="Microsoft Sans Serif"/>
          <w:spacing w:val="-5"/>
          <w:w w:val="120"/>
          <w:sz w:val="12"/>
        </w:rPr>
        <w:t> </w:t>
      </w:r>
      <w:r>
        <w:rPr>
          <w:rFonts w:ascii="Microsoft Sans Serif"/>
          <w:w w:val="120"/>
          <w:sz w:val="12"/>
        </w:rPr>
        <w:t>das</w:t>
      </w:r>
      <w:r>
        <w:rPr>
          <w:rFonts w:ascii="Microsoft Sans Serif"/>
          <w:spacing w:val="-4"/>
          <w:w w:val="120"/>
          <w:sz w:val="12"/>
        </w:rPr>
        <w:t> </w:t>
      </w:r>
      <w:r>
        <w:rPr>
          <w:rFonts w:ascii="Microsoft Sans Serif"/>
          <w:w w:val="120"/>
          <w:sz w:val="12"/>
        </w:rPr>
        <w:t>despesas:</w:t>
        <w:tab/>
        <w:t>16.812.201,00</w:t>
      </w:r>
    </w:p>
    <w:p>
      <w:pPr>
        <w:tabs>
          <w:tab w:pos="2839" w:val="left" w:leader="none"/>
        </w:tabs>
        <w:spacing w:before="69"/>
        <w:ind w:left="26" w:right="0" w:firstLine="0"/>
        <w:jc w:val="lef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</w:t>
      </w:r>
      <w:r>
        <w:rPr>
          <w:rFonts w:ascii="Microsoft Sans Serif"/>
          <w:spacing w:val="-4"/>
          <w:w w:val="120"/>
          <w:sz w:val="12"/>
        </w:rPr>
        <w:t> </w:t>
      </w:r>
      <w:r>
        <w:rPr>
          <w:rFonts w:ascii="Microsoft Sans Serif"/>
          <w:w w:val="120"/>
          <w:sz w:val="12"/>
        </w:rPr>
        <w:t>da</w:t>
      </w:r>
      <w:r>
        <w:rPr>
          <w:rFonts w:ascii="Microsoft Sans Serif"/>
          <w:spacing w:val="-3"/>
          <w:w w:val="120"/>
          <w:sz w:val="12"/>
        </w:rPr>
        <w:t> </w:t>
      </w:r>
      <w:r>
        <w:rPr>
          <w:rFonts w:ascii="Microsoft Sans Serif"/>
          <w:w w:val="120"/>
          <w:sz w:val="12"/>
        </w:rPr>
        <w:t>entidade:</w:t>
        <w:tab/>
        <w:t>16.812.201,00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980" w:bottom="0" w:left="0" w:right="1680"/>
          <w:cols w:num="2" w:equalWidth="0">
            <w:col w:w="4460" w:space="1329"/>
            <w:col w:w="4431"/>
          </w:cols>
        </w:sect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spacing w:before="10"/>
        <w:rPr>
          <w:rFonts w:ascii="Microsoft Sans Serif"/>
          <w:sz w:val="27"/>
        </w:rPr>
      </w:pPr>
    </w:p>
    <w:p>
      <w:pPr>
        <w:tabs>
          <w:tab w:pos="8815" w:val="left" w:leader="none"/>
        </w:tabs>
        <w:spacing w:before="89"/>
        <w:ind w:left="5815" w:right="0" w:firstLine="0"/>
        <w:jc w:val="lef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</w:t>
      </w:r>
      <w:r>
        <w:rPr>
          <w:rFonts w:ascii="Microsoft Sans Serif"/>
          <w:spacing w:val="-5"/>
          <w:w w:val="120"/>
          <w:sz w:val="12"/>
        </w:rPr>
        <w:t> </w:t>
      </w:r>
      <w:r>
        <w:rPr>
          <w:rFonts w:ascii="Microsoft Sans Serif"/>
          <w:w w:val="120"/>
          <w:sz w:val="12"/>
        </w:rPr>
        <w:t>das</w:t>
      </w:r>
      <w:r>
        <w:rPr>
          <w:rFonts w:ascii="Microsoft Sans Serif"/>
          <w:spacing w:val="-4"/>
          <w:w w:val="120"/>
          <w:sz w:val="12"/>
        </w:rPr>
        <w:t> </w:t>
      </w:r>
      <w:r>
        <w:rPr>
          <w:rFonts w:ascii="Microsoft Sans Serif"/>
          <w:w w:val="120"/>
          <w:sz w:val="12"/>
        </w:rPr>
        <w:t>despesas:</w:t>
        <w:tab/>
        <w:t>912.000,00</w:t>
      </w:r>
    </w:p>
    <w:p>
      <w:pPr>
        <w:tabs>
          <w:tab w:pos="8815" w:val="left" w:leader="none"/>
        </w:tabs>
        <w:spacing w:before="68"/>
        <w:ind w:left="5815" w:right="0" w:firstLine="0"/>
        <w:jc w:val="lef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</w:t>
      </w:r>
      <w:r>
        <w:rPr>
          <w:rFonts w:ascii="Microsoft Sans Serif"/>
          <w:spacing w:val="-4"/>
          <w:w w:val="120"/>
          <w:sz w:val="12"/>
        </w:rPr>
        <w:t> </w:t>
      </w:r>
      <w:r>
        <w:rPr>
          <w:rFonts w:ascii="Microsoft Sans Serif"/>
          <w:w w:val="120"/>
          <w:sz w:val="12"/>
        </w:rPr>
        <w:t>da</w:t>
      </w:r>
      <w:r>
        <w:rPr>
          <w:rFonts w:ascii="Microsoft Sans Serif"/>
          <w:spacing w:val="-3"/>
          <w:w w:val="120"/>
          <w:sz w:val="12"/>
        </w:rPr>
        <w:t> </w:t>
      </w:r>
      <w:r>
        <w:rPr>
          <w:rFonts w:ascii="Microsoft Sans Serif"/>
          <w:w w:val="120"/>
          <w:sz w:val="12"/>
        </w:rPr>
        <w:t>entidade:</w:t>
        <w:tab/>
        <w:t>912.000,00</w:t>
      </w:r>
    </w:p>
    <w:p>
      <w:pPr>
        <w:pStyle w:val="BodyText"/>
        <w:spacing w:before="11"/>
        <w:rPr>
          <w:rFonts w:ascii="Microsoft Sans Serif"/>
          <w:sz w:val="19"/>
        </w:rPr>
      </w:pPr>
    </w:p>
    <w:p>
      <w:pPr>
        <w:pStyle w:val="BodyText"/>
        <w:spacing w:line="20" w:lineRule="exact"/>
        <w:ind w:left="6"/>
        <w:rPr>
          <w:rFonts w:ascii="Microsoft Sans Serif"/>
          <w:sz w:val="2"/>
        </w:rPr>
      </w:pPr>
      <w:r>
        <w:rPr>
          <w:rFonts w:ascii="Microsoft Sans Serif"/>
          <w:sz w:val="2"/>
        </w:rPr>
        <w:pict>
          <v:group style="width:474.85pt;height:.75pt;mso-position-horizontal-relative:char;mso-position-vertical-relative:line" coordorigin="0,0" coordsize="9497,15">
            <v:line style="position:absolute" from="0,7" to="9497,7" stroked="true" strokeweight=".72pt" strokecolor="#000000">
              <v:stroke dashstyle="solid"/>
            </v:line>
          </v:group>
        </w:pict>
      </w:r>
      <w:r>
        <w:rPr>
          <w:rFonts w:ascii="Microsoft Sans Serif"/>
          <w:sz w:val="2"/>
        </w:rPr>
      </w:r>
    </w:p>
    <w:p>
      <w:pPr>
        <w:spacing w:after="0" w:line="20" w:lineRule="exact"/>
        <w:rPr>
          <w:rFonts w:ascii="Microsoft Sans Serif"/>
          <w:sz w:val="2"/>
        </w:rPr>
        <w:sectPr>
          <w:type w:val="continuous"/>
          <w:pgSz w:w="11900" w:h="16840"/>
          <w:pgMar w:top="1980" w:bottom="0" w:left="0" w:right="1680"/>
        </w:sectPr>
      </w:pPr>
    </w:p>
    <w:p>
      <w:pPr>
        <w:spacing w:line="405" w:lineRule="auto" w:before="76"/>
        <w:ind w:left="5815" w:right="-10" w:firstLine="0"/>
        <w:jc w:val="left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w w:val="125"/>
          <w:sz w:val="12"/>
        </w:rPr>
        <w:t>Total</w:t>
      </w:r>
      <w:r>
        <w:rPr>
          <w:rFonts w:ascii="Microsoft Sans Serif" w:hAnsi="Microsoft Sans Serif"/>
          <w:spacing w:val="-24"/>
          <w:w w:val="125"/>
          <w:sz w:val="12"/>
        </w:rPr>
        <w:t> </w:t>
      </w:r>
      <w:r>
        <w:rPr>
          <w:rFonts w:ascii="Microsoft Sans Serif" w:hAnsi="Microsoft Sans Serif"/>
          <w:w w:val="125"/>
          <w:sz w:val="12"/>
        </w:rPr>
        <w:t>geral</w:t>
      </w:r>
      <w:r>
        <w:rPr>
          <w:rFonts w:ascii="Microsoft Sans Serif" w:hAnsi="Microsoft Sans Serif"/>
          <w:spacing w:val="-23"/>
          <w:w w:val="125"/>
          <w:sz w:val="12"/>
        </w:rPr>
        <w:t> </w:t>
      </w:r>
      <w:r>
        <w:rPr>
          <w:rFonts w:ascii="Microsoft Sans Serif" w:hAnsi="Microsoft Sans Serif"/>
          <w:w w:val="125"/>
          <w:sz w:val="12"/>
        </w:rPr>
        <w:t>das</w:t>
      </w:r>
      <w:r>
        <w:rPr>
          <w:rFonts w:ascii="Microsoft Sans Serif" w:hAnsi="Microsoft Sans Serif"/>
          <w:spacing w:val="-24"/>
          <w:w w:val="125"/>
          <w:sz w:val="12"/>
        </w:rPr>
        <w:t> </w:t>
      </w:r>
      <w:r>
        <w:rPr>
          <w:rFonts w:ascii="Microsoft Sans Serif" w:hAnsi="Microsoft Sans Serif"/>
          <w:w w:val="125"/>
          <w:sz w:val="12"/>
        </w:rPr>
        <w:t>transferências: Total geral das despesas: Total</w:t>
      </w:r>
      <w:r>
        <w:rPr>
          <w:rFonts w:ascii="Microsoft Sans Serif" w:hAnsi="Microsoft Sans Serif"/>
          <w:spacing w:val="-4"/>
          <w:w w:val="125"/>
          <w:sz w:val="12"/>
        </w:rPr>
        <w:t> </w:t>
      </w:r>
      <w:r>
        <w:rPr>
          <w:rFonts w:ascii="Microsoft Sans Serif" w:hAnsi="Microsoft Sans Serif"/>
          <w:w w:val="125"/>
          <w:sz w:val="12"/>
        </w:rPr>
        <w:t>geral:</w:t>
      </w:r>
    </w:p>
    <w:p>
      <w:pPr>
        <w:spacing w:before="76"/>
        <w:ind w:left="0" w:right="730" w:firstLine="0"/>
        <w:jc w:val="righ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spacing w:val="-1"/>
          <w:w w:val="110"/>
          <w:sz w:val="12"/>
        </w:rPr>
        <w:t>0,00</w:t>
      </w:r>
    </w:p>
    <w:p>
      <w:pPr>
        <w:spacing w:before="95"/>
        <w:ind w:left="0" w:right="730" w:firstLine="0"/>
        <w:jc w:val="right"/>
        <w:rPr>
          <w:rFonts w:ascii="Microsoft Sans Serif"/>
          <w:sz w:val="12"/>
        </w:rPr>
      </w:pPr>
      <w:r>
        <w:rPr>
          <w:rFonts w:ascii="Microsoft Sans Serif"/>
          <w:spacing w:val="-2"/>
          <w:w w:val="110"/>
          <w:sz w:val="12"/>
        </w:rPr>
        <w:t>17.724.201,00</w:t>
      </w:r>
    </w:p>
    <w:p>
      <w:pPr>
        <w:spacing w:before="92"/>
        <w:ind w:left="0" w:right="730" w:firstLine="0"/>
        <w:jc w:val="right"/>
        <w:rPr>
          <w:rFonts w:ascii="Microsoft Sans Serif"/>
          <w:sz w:val="12"/>
        </w:rPr>
      </w:pPr>
      <w:r>
        <w:rPr>
          <w:rFonts w:ascii="Microsoft Sans Serif"/>
          <w:spacing w:val="-2"/>
          <w:w w:val="110"/>
          <w:sz w:val="12"/>
        </w:rPr>
        <w:t>17.724.201,00</w:t>
      </w:r>
    </w:p>
    <w:p>
      <w:pPr>
        <w:spacing w:after="0"/>
        <w:jc w:val="right"/>
        <w:rPr>
          <w:rFonts w:ascii="Microsoft Sans Serif"/>
          <w:sz w:val="12"/>
        </w:rPr>
        <w:sectPr>
          <w:type w:val="continuous"/>
          <w:pgSz w:w="11900" w:h="16840"/>
          <w:pgMar w:top="1980" w:bottom="0" w:left="0" w:right="1680"/>
          <w:cols w:num="2" w:equalWidth="0">
            <w:col w:w="7769" w:space="40"/>
            <w:col w:w="2411"/>
          </w:cols>
        </w:sectPr>
      </w:pPr>
    </w:p>
    <w:p>
      <w:pPr>
        <w:pStyle w:val="BodyText"/>
        <w:spacing w:before="1"/>
        <w:rPr>
          <w:rFonts w:ascii="Microsoft Sans Serif"/>
          <w:sz w:val="18"/>
        </w:rPr>
      </w:pPr>
    </w:p>
    <w:p>
      <w:pPr>
        <w:spacing w:after="0"/>
        <w:rPr>
          <w:rFonts w:ascii="Microsoft Sans Serif"/>
          <w:sz w:val="18"/>
        </w:rPr>
        <w:sectPr>
          <w:type w:val="continuous"/>
          <w:pgSz w:w="11900" w:h="16840"/>
          <w:pgMar w:top="1980" w:bottom="0" w:left="0" w:right="1680"/>
        </w:sectPr>
      </w:pPr>
    </w:p>
    <w:p>
      <w:pPr>
        <w:pStyle w:val="BodyText"/>
        <w:spacing w:line="247" w:lineRule="auto" w:before="85"/>
        <w:ind w:left="468" w:right="51"/>
        <w:jc w:val="center"/>
      </w:pPr>
      <w:r>
        <w:rPr>
          <w:w w:val="85"/>
        </w:rPr>
        <w:t>________________________________ </w:t>
      </w:r>
      <w:r>
        <w:rPr/>
        <w:t>EVERALDO BUENO ROLIM PREFEITO MUNICIPAL</w:t>
      </w:r>
    </w:p>
    <w:p>
      <w:pPr>
        <w:pStyle w:val="BodyText"/>
        <w:spacing w:line="247" w:lineRule="auto" w:before="85"/>
        <w:ind w:left="468" w:right="51"/>
        <w:jc w:val="center"/>
      </w:pPr>
      <w:r>
        <w:rPr/>
        <w:br w:type="column"/>
      </w:r>
      <w:r>
        <w:rPr>
          <w:w w:val="85"/>
        </w:rPr>
        <w:t>________________________________ </w:t>
      </w:r>
      <w:r>
        <w:rPr>
          <w:w w:val="90"/>
        </w:rPr>
        <w:t>CLAUDIA IVANIA ROSARIO SANTOS </w:t>
      </w:r>
      <w:r>
        <w:rPr/>
        <w:t>SECRETARIA DA FAZENDA</w:t>
      </w:r>
    </w:p>
    <w:p>
      <w:pPr>
        <w:pStyle w:val="BodyText"/>
        <w:spacing w:line="247" w:lineRule="auto" w:before="85"/>
        <w:ind w:left="492" w:right="1144"/>
        <w:jc w:val="center"/>
      </w:pPr>
      <w:r>
        <w:rPr/>
        <w:br w:type="column"/>
      </w:r>
      <w:r>
        <w:rPr>
          <w:w w:val="85"/>
        </w:rPr>
        <w:t>________________________________ </w:t>
      </w:r>
      <w:r>
        <w:rPr/>
        <w:t>NILSON SIEVERS MARIANO CONTABILISTA</w:t>
      </w:r>
    </w:p>
    <w:sectPr>
      <w:type w:val="continuous"/>
      <w:pgSz w:w="11900" w:h="16840"/>
      <w:pgMar w:top="1980" w:bottom="0" w:left="0" w:right="1680"/>
      <w:cols w:num="3" w:equalWidth="0">
        <w:col w:w="2878" w:space="257"/>
        <w:col w:w="2878" w:space="261"/>
        <w:col w:w="39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icrosoft Sans Serif">
    <w:altName w:val="Microsoft Sans Serif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7.19922pt;margin-top:-6807.600098pt;width:4748.45pt;height:223.2pt;mso-position-horizontal-relative:page;mso-position-vertical-relative:page;z-index:-253276160" coordorigin="144,-136152" coordsize="94969,4464" path="m14,1541l9511,1541m14,1987l9511,1987m1620,1541l1620,1987m5674,1541l5674,1987m6974,1541l6974,1987m8237,1541l8237,1987e" filled="false" stroked="true" strokeweight=".72pt" strokecolor="#000000">
          <v:path arrowok="t"/>
          <v:stroke dashstyl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22.959991pt;margin-top:.772158pt;width:53.65pt;height:20.4pt;mso-position-horizontal-relative:page;mso-position-vertical-relative:page;z-index:-253275136" type="#_x0000_t202" filled="false" stroked="false">
          <v:textbox inset="0,0,0,0">
            <w:txbxContent>
              <w:p>
                <w:pPr>
                  <w:pStyle w:val="BodyText"/>
                  <w:spacing w:line="300" w:lineRule="auto" w:before="4"/>
                  <w:ind w:left="20" w:right="-3" w:firstLine="350"/>
                </w:pPr>
                <w:r>
                  <w:rPr>
                    <w:w w:val="90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w w:val="9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w w:val="90"/>
                  </w:rPr>
                  <w:t>/2 Data: 17/12/2020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2.489195pt;width:165.7pt;height:9.6pt;mso-position-horizontal-relative:page;mso-position-vertical-relative:page;z-index:-253274112" type="#_x0000_t202" filled="false" stroked="false">
          <v:textbox inset="0,0,0,0">
            <w:txbxContent>
              <w:p>
                <w:pPr>
                  <w:pStyle w:val="BodyText"/>
                  <w:spacing w:line="161" w:lineRule="exact" w:before="30"/>
                  <w:ind w:left="20"/>
                  <w:rPr>
                    <w:rFonts w:ascii="Microsoft Sans Serif" w:hAnsi="Microsoft Sans Serif"/>
                  </w:rPr>
                </w:pPr>
                <w:r>
                  <w:rPr>
                    <w:rFonts w:ascii="Microsoft Sans Serif" w:hAnsi="Microsoft Sans Serif"/>
                    <w:w w:val="145"/>
                  </w:rPr>
                  <w:t>Natureza Jurídica não encontrada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16.529194pt;width:335pt;height:44.15pt;mso-position-horizontal-relative:page;mso-position-vertical-relative:page;z-index:-253273088" type="#_x0000_t202" filled="false" stroked="false">
          <v:textbox inset="0,0,0,0">
            <w:txbxContent>
              <w:p>
                <w:pPr>
                  <w:pStyle w:val="BodyText"/>
                  <w:spacing w:before="30"/>
                  <w:ind w:left="20"/>
                  <w:rPr>
                    <w:rFonts w:ascii="Microsoft Sans Serif"/>
                  </w:rPr>
                </w:pPr>
                <w:r>
                  <w:rPr>
                    <w:rFonts w:ascii="Microsoft Sans Serif"/>
                    <w:w w:val="135"/>
                  </w:rPr>
                  <w:t>PREFEITURA MUNICIPAL DE INHACORA</w:t>
                </w:r>
              </w:p>
              <w:p>
                <w:pPr>
                  <w:spacing w:before="52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LEI DE DIRETRIZES ORÇAMENTÁRIAS 2021</w:t>
                </w:r>
              </w:p>
              <w:p>
                <w:pPr>
                  <w:spacing w:before="42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w w:val="95"/>
                    <w:sz w:val="18"/>
                  </w:rPr>
                  <w:t>Natureza</w:t>
                </w:r>
                <w:r>
                  <w:rPr>
                    <w:spacing w:val="-12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da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Despesa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por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Categorias</w:t>
                </w:r>
                <w:r>
                  <w:rPr>
                    <w:spacing w:val="-12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Econômicas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(conforme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Anexo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2</w:t>
                </w:r>
                <w:r>
                  <w:rPr>
                    <w:spacing w:val="-12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da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Lei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nº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4.320/64)</w:t>
                </w:r>
              </w:p>
              <w:p>
                <w:pPr>
                  <w:spacing w:before="51"/>
                  <w:ind w:left="20" w:right="0" w:firstLine="0"/>
                  <w:jc w:val="left"/>
                  <w:rPr>
                    <w:sz w:val="9"/>
                  </w:rPr>
                </w:pPr>
                <w:r>
                  <w:rPr>
                    <w:w w:val="110"/>
                    <w:sz w:val="9"/>
                  </w:rPr>
                  <w:t>Seleção: Alteração em 30/10/2020 (C)</w:t>
                </w:r>
              </w:p>
            </w:txbxContent>
          </v:textbox>
          <w10:wrap type="none"/>
        </v:shape>
      </w:pict>
    </w:r>
    <w:r>
      <w:rPr/>
      <w:pict>
        <v:shape style="position:absolute;margin-left:365.839996pt;margin-top:78.652161pt;width:30.1pt;height:17.4pt;mso-position-horizontal-relative:page;mso-position-vertical-relative:page;z-index:-253272064" type="#_x0000_t202" filled="false" stroked="false">
          <v:textbox inset="0,0,0,0">
            <w:txbxContent>
              <w:p>
                <w:pPr>
                  <w:pStyle w:val="BodyText"/>
                  <w:spacing w:line="216" w:lineRule="auto" w:before="18"/>
                  <w:ind w:left="36" w:right="-16" w:hanging="17"/>
                </w:pPr>
                <w:r>
                  <w:rPr>
                    <w:w w:val="95"/>
                  </w:rPr>
                  <w:t>Grupo </w:t>
                </w:r>
                <w:r>
                  <w:rPr>
                    <w:spacing w:val="-8"/>
                    <w:w w:val="95"/>
                  </w:rPr>
                  <w:t>de </w:t>
                </w:r>
                <w:r>
                  <w:rPr>
                    <w:w w:val="90"/>
                  </w:rPr>
                  <w:t>Despesa</w:t>
                </w:r>
              </w:p>
            </w:txbxContent>
          </v:textbox>
          <w10:wrap type="none"/>
        </v:shape>
      </w:pict>
    </w:r>
    <w:r>
      <w:rPr/>
      <w:pict>
        <v:shape style="position:absolute;margin-left:426.440155pt;margin-top:78.652161pt;width:35.3pt;height:17.4pt;mso-position-horizontal-relative:page;mso-position-vertical-relative:page;z-index:-253271040" type="#_x0000_t202" filled="false" stroked="false">
          <v:textbox inset="0,0,0,0">
            <w:txbxContent>
              <w:p>
                <w:pPr>
                  <w:pStyle w:val="BodyText"/>
                  <w:spacing w:line="216" w:lineRule="auto" w:before="18"/>
                  <w:ind w:left="20" w:right="-2" w:firstLine="40"/>
                </w:pPr>
                <w:r>
                  <w:rPr>
                    <w:w w:val="90"/>
                  </w:rPr>
                  <w:t>Categoria Econômica</w:t>
                </w:r>
              </w:p>
            </w:txbxContent>
          </v:textbox>
          <w10:wrap type="none"/>
        </v:shape>
      </w:pict>
    </w:r>
    <w:r>
      <w:rPr/>
      <w:pict>
        <v:shape style="position:absolute;margin-left:28.279699pt;margin-top:83.572159pt;width:23.3pt;height:9.6pt;mso-position-horizontal-relative:page;mso-position-vertical-relative:page;z-index:-253270016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0"/>
                  </w:rPr>
                  <w:t>Código</w:t>
                </w:r>
              </w:p>
            </w:txbxContent>
          </v:textbox>
          <w10:wrap type="none"/>
        </v:shape>
      </w:pict>
    </w:r>
    <w:r>
      <w:rPr/>
      <w:pict>
        <v:shape style="position:absolute;margin-left:178.160004pt;margin-top:83.572159pt;width:43.55pt;height:9.6pt;mso-position-horizontal-relative:page;mso-position-vertical-relative:page;z-index:-253268992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0"/>
                  </w:rPr>
                  <w:t>Especificação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301.040009pt;margin-top:83.572159pt;width:30.25pt;height:9.6pt;mso-position-horizontal-relative:page;mso-position-vertical-relative:page;z-index:-253267968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0"/>
                  </w:rPr>
                  <w:t>Elemento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pt-PT" w:bidi="pt-PT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5"/>
      <w:szCs w:val="15"/>
      <w:lang w:val="pt-PT" w:eastAsia="pt-PT" w:bidi="pt-PT"/>
    </w:rPr>
  </w:style>
  <w:style w:styleId="ListParagraph" w:type="paragraph">
    <w:name w:val="List Paragraph"/>
    <w:basedOn w:val="Normal"/>
    <w:uiPriority w:val="1"/>
    <w:qFormat/>
    <w:pPr/>
    <w:rPr>
      <w:lang w:val="pt-PT" w:eastAsia="pt-PT" w:bidi="pt-PT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pt-PT" w:eastAsia="pt-PT" w:bidi="pt-P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DataWindow</dc:title>
  <dcterms:created xsi:type="dcterms:W3CDTF">2021-01-18T14:51:16Z</dcterms:created>
  <dcterms:modified xsi:type="dcterms:W3CDTF">2021-01-18T14:51:16Z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2021-01-18T00:00:00Z</vt:filetime>
  </property>
</Properties>
</file>